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中共垣曲县委组织部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关于认真做好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垣曲籍在外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人才信息采集工作的通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、县直各党委、党组、党总支、党支部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为全面掌握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垣曲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籍在外人才情况，加强与他们的联系沟通，促进在外人才关心家乡、支持家乡建设，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加快建设灵山秀水、宜居宜业的美丽舜乡、生态垣曲提供智力支持和人才保障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将建立“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人才信息库”。现就做好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人才信息采集工作通知如下：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一、范围和对象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人才是指具有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籍或曾在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生活、工作过，或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籍人士的直系亲属，目前在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外工作的党政领导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、高级经营管理人才、专业技术人才以及其他各类人才，并符合下列条件之一的，均应录入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人才信息库。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1、在海外留学或工作并取得硕士以上学位的；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2、在国内高等院校、知名科研院所任职的专家教授和科技工作者；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3、在规模较大的企业担任副总经理（或相当职务）以上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高层管理人才，以及具有副高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职称的专业技术人才；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4、在文化、艺术、体育、卫生、法律等领域有较高知名度的优秀人才；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5、党政机关现任副处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、军</w:t>
      </w:r>
      <w:r>
        <w:rPr>
          <w:rFonts w:hint="eastAsia" w:ascii="仿宋_GB2312" w:hAnsi="仿宋_GB2312" w:eastAsia="仿宋_GB2312" w:cs="仿宋_GB2312"/>
          <w:sz w:val="32"/>
          <w:szCs w:val="32"/>
        </w:rPr>
        <w:t>队现任副团职以上的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外固定资产投资500万元以上的民营企业家或者自主创业较成功的人才；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在其他方面具有较大影响的优秀人才；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、符合上述条件的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垣曲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籍人员的配偶亦可登记。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二、采集程序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人才信息一般由其原籍所在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社区管理服务中心党委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负责收集、汇总和报送。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、乡（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社区管理服务中心党</w:t>
      </w:r>
      <w:r>
        <w:rPr>
          <w:rFonts w:hint="eastAsia" w:ascii="仿宋_GB2312" w:hAnsi="仿宋_GB2312" w:eastAsia="仿宋_GB2312" w:cs="仿宋_GB2312"/>
          <w:sz w:val="32"/>
          <w:szCs w:val="32"/>
        </w:rPr>
        <w:t>委要及时组织村和社区党组织开展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人才调查工作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摸清每个家庭子女、亲属在国内外工作的情况，千方百计搜集和掌握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、各乡（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）和社区管理服务中心党</w:t>
      </w:r>
      <w:r>
        <w:rPr>
          <w:rFonts w:hint="eastAsia" w:ascii="仿宋_GB2312" w:hAnsi="仿宋_GB2312" w:eastAsia="仿宋_GB2312" w:cs="仿宋_GB2312"/>
          <w:sz w:val="32"/>
          <w:szCs w:val="32"/>
        </w:rPr>
        <w:t>委要会同有关部门认真核实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人才基本信息，力求全面准确，并将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人才基本情况及时录入信息库，于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将文字版和电子版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送县委组织部人才办（政府四楼），相关表格电子版可到垣曲党建网“资料下载”版块下载。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021111   18635907638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yq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xwrcb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1、要高度重视。征集在外人才信息对于充分发挥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在外人才的作用具有重要意义，是实施人才强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战略的重要举措，各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乡（镇）、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各单位要提高认识，统一思想，强化领导，明确责任，指定专人负责，集中时间、集中精力搞好登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部署动员到村、组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、社区、楼道，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确保信息收集工作顺利进行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力求全面准确，不遗不漏。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2、要严谨细致。各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(镇)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、各单位要通过各种渠道，想尽办法，把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垣曲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籍在外人才的底子摸清。要认真填写《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垣曲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籍在外人才信息登记表》中的姓名、专业技术职务、工作单位、职务、联系方式等内容。对上报的人才信息要严格把关，反复核对，务求内容真实全面，不得有虚假成份。同时，要严格遵守党和国家有关保密工作的政策、法律、法规，保护好被采集人个人隐私，未经允许，不得以任何形式公布和泄露被采集人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人才信息库实行动态管理，每年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底调整补充一次。各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要注意掌握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人才学习、工作动态，及时发现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</w:t>
      </w:r>
      <w:r>
        <w:rPr>
          <w:rFonts w:hint="eastAsia" w:ascii="仿宋_GB2312" w:hAnsi="仿宋_GB2312" w:eastAsia="仿宋_GB2312" w:cs="仿宋_GB2312"/>
          <w:sz w:val="32"/>
          <w:szCs w:val="32"/>
        </w:rPr>
        <w:t>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人才基本情况登记表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2、垣曲籍在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外人才信息收集统计汇总表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中共垣曲县委组织部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2017年3月6日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8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8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803070505020304"/>
    <w:charset w:val="00"/>
    <w:family w:val="auto"/>
    <w:pitch w:val="default"/>
    <w:sig w:usb0="00002003" w:usb1="80000000" w:usb2="00000008" w:usb3="00000000" w:csb0="00000041" w:csb1="2008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24D6"/>
    <w:rsid w:val="01347BB4"/>
    <w:rsid w:val="05FD7C73"/>
    <w:rsid w:val="09435755"/>
    <w:rsid w:val="0ABE5764"/>
    <w:rsid w:val="0FF437D9"/>
    <w:rsid w:val="10676768"/>
    <w:rsid w:val="1A262A83"/>
    <w:rsid w:val="1FD524D6"/>
    <w:rsid w:val="227A48FB"/>
    <w:rsid w:val="22893A9A"/>
    <w:rsid w:val="28A072FE"/>
    <w:rsid w:val="2E146DE4"/>
    <w:rsid w:val="2F266A8D"/>
    <w:rsid w:val="34095D0F"/>
    <w:rsid w:val="36D15769"/>
    <w:rsid w:val="3B966595"/>
    <w:rsid w:val="4AA40E65"/>
    <w:rsid w:val="4D165104"/>
    <w:rsid w:val="4F7107FC"/>
    <w:rsid w:val="5655281D"/>
    <w:rsid w:val="5AA76294"/>
    <w:rsid w:val="5F91726C"/>
    <w:rsid w:val="62612DDF"/>
    <w:rsid w:val="6BFB40B1"/>
    <w:rsid w:val="7BD86910"/>
    <w:rsid w:val="7F671B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napToGrid w:val="0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2017-03-07T07:20:00Z</dcterms:created>
  <dc:creator>Administrator</dc:creator>
  <cp:lastModifiedBy>Administrator</cp:lastModifiedBy>
  <cp:lastPrinted>2017-03-08T08:26:18Z</cp:lastPrinted>
  <dcterms:modified xsi:type="dcterms:W3CDTF">2017-03-08T09:06:13Z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